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00" w:type="dxa"/>
        <w:tblCellSpacing w:w="15" w:type="dxa"/>
        <w:tblBorders>
          <w:top w:val="single" w:sz="6" w:space="0" w:color="4878B2"/>
          <w:left w:val="single" w:sz="6" w:space="0" w:color="4878B2"/>
          <w:bottom w:val="single" w:sz="6" w:space="0" w:color="4878B2"/>
          <w:right w:val="single" w:sz="6" w:space="0" w:color="4878B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685"/>
      </w:tblGrid>
      <w:tr w:rsidR="00EE06C7" w:rsidRPr="00EE06C7" w:rsidTr="00EE06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06C7" w:rsidRPr="00EE06C7" w:rsidRDefault="00E860BF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73B3"/>
                <w:sz w:val="30"/>
                <w:szCs w:val="30"/>
              </w:rPr>
            </w:pPr>
          </w:p>
        </w:tc>
      </w:tr>
    </w:tbl>
    <w:p w:rsidR="00EE06C7" w:rsidRPr="00EE06C7" w:rsidRDefault="00EE06C7" w:rsidP="00EE06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400" w:type="dxa"/>
        <w:tblCellSpacing w:w="15" w:type="dxa"/>
        <w:tblBorders>
          <w:top w:val="single" w:sz="6" w:space="0" w:color="4878B2"/>
          <w:left w:val="single" w:sz="6" w:space="0" w:color="4878B2"/>
          <w:bottom w:val="single" w:sz="6" w:space="0" w:color="4878B2"/>
          <w:right w:val="single" w:sz="6" w:space="0" w:color="4878B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685"/>
      </w:tblGrid>
      <w:tr w:rsidR="00EE06C7" w:rsidRPr="00EE06C7" w:rsidTr="00EE06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06C7" w:rsidRPr="00EE06C7" w:rsidRDefault="00E860BF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73B3"/>
                <w:sz w:val="30"/>
                <w:szCs w:val="30"/>
              </w:rPr>
            </w:pPr>
          </w:p>
        </w:tc>
      </w:tr>
    </w:tbl>
    <w:p w:rsidR="00EE06C7" w:rsidRPr="00EE06C7" w:rsidRDefault="00E860BF" w:rsidP="00EE0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tabs-1" w:history="1">
        <w:r w:rsidR="00EE06C7" w:rsidRPr="00EE0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Печатная форма</w:t>
        </w:r>
      </w:hyperlink>
    </w:p>
    <w:p w:rsidR="00EE06C7" w:rsidRPr="00EE06C7" w:rsidRDefault="00E860BF" w:rsidP="00EE0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tabs-2" w:history="1">
        <w:r w:rsidR="00EE06C7" w:rsidRPr="00EE0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 виде XML-файла</w:t>
        </w:r>
      </w:hyperlink>
    </w:p>
    <w:p w:rsidR="00EE06C7" w:rsidRPr="00EE06C7" w:rsidRDefault="00E860BF" w:rsidP="00EE0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tabs-3" w:history="1">
        <w:r w:rsidR="00EE06C7" w:rsidRPr="00EE0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Ошибки XML валидации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EE06C7" w:rsidRPr="00EE06C7" w:rsidTr="00EE06C7">
        <w:trPr>
          <w:tblHeader/>
          <w:tblCellSpacing w:w="15" w:type="dxa"/>
        </w:trPr>
        <w:tc>
          <w:tcPr>
            <w:tcW w:w="2000" w:type="pct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6C7" w:rsidRPr="00EE06C7" w:rsidTr="00EE06C7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bookmarkStart w:id="0" w:name="_GoBack"/>
            <w:r w:rsidRPr="00EE06C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Извещение о проведении закупки</w:t>
            </w:r>
            <w:bookmarkEnd w:id="0"/>
            <w:r w:rsidRPr="00EE06C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(в редакции № 1 от 01.09.2017 ) 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>31705485516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недвижимого имущества (помещений) по адресу: г. Нефтеюганск, мкрн. 16А, стр. 50, общей площадью 209,9 кв.м. 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"ИПОТЕЧНОЕ АГЕНТСТВО ЮГРЫ"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>628011, Ханты-Мансийский Автономный округ - Югра АО, г Ханты-Мансийск, ул Студенческая, дом 29, корпус -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>628007, Ханты-Мансийский Автономный округ - Югра Автономный округ, Ханты-Мансийск Город, дом 29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 Дмитрий Николаевич 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>KiselevDN@ipotekaugra.ru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>+8 (3467) 363758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договора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№1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закупки № 2160217727, позиция плана 28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помещений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>691 168.43 Российский рубль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Информация о товаре, работе, услуге: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200"/>
              <w:gridCol w:w="2137"/>
              <w:gridCol w:w="1337"/>
              <w:gridCol w:w="1383"/>
              <w:gridCol w:w="1980"/>
            </w:tblGrid>
            <w:tr w:rsidR="00EE06C7" w:rsidRPr="00EE06C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6C7" w:rsidRPr="00EE06C7" w:rsidRDefault="00EE06C7" w:rsidP="00EE06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06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6C7" w:rsidRPr="00EE06C7" w:rsidRDefault="00EE06C7" w:rsidP="00EE06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06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6C7" w:rsidRPr="00EE06C7" w:rsidRDefault="00EE06C7" w:rsidP="00EE06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06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6C7" w:rsidRPr="00EE06C7" w:rsidRDefault="00EE06C7" w:rsidP="00EE06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06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6C7" w:rsidRPr="00EE06C7" w:rsidRDefault="00EE06C7" w:rsidP="00EE06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06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6C7" w:rsidRPr="00EE06C7" w:rsidRDefault="00EE06C7" w:rsidP="00EE06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06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Дополнительные сведения</w:t>
                  </w:r>
                </w:p>
              </w:tc>
            </w:tr>
            <w:tr w:rsidR="00EE06C7" w:rsidRPr="00EE06C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6C7" w:rsidRPr="00EE06C7" w:rsidRDefault="00EE06C7" w:rsidP="00EE06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6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6C7" w:rsidRPr="00EE06C7" w:rsidRDefault="00EE06C7" w:rsidP="00EE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6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68.20.12.000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6C7" w:rsidRPr="00EE06C7" w:rsidRDefault="00EE06C7" w:rsidP="00EE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6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68.20 Аренда и управление собственным или арендованным недвижимым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6C7" w:rsidRPr="00EE06C7" w:rsidRDefault="00EE06C7" w:rsidP="00EE06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6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6C7" w:rsidRPr="00EE06C7" w:rsidRDefault="00EE06C7" w:rsidP="00EE06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6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209.90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E06C7" w:rsidRPr="00EE06C7" w:rsidRDefault="00EE06C7" w:rsidP="00EE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федеральный округ, Ханты-Мансийский Автономный округ - Юг АО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Нефтеюганск, мкрн. 16А, стр. 50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документации по закупке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 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«Ипотечное агентство Югры» не рассматривает предложения (заявки) участников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E06C7" w:rsidRPr="00EE06C7" w:rsidTr="00EE06C7">
        <w:trPr>
          <w:tblCellSpacing w:w="15" w:type="dxa"/>
        </w:trPr>
        <w:tc>
          <w:tcPr>
            <w:tcW w:w="0" w:type="auto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E06C7" w:rsidRPr="00EE06C7" w:rsidRDefault="00EE06C7" w:rsidP="00E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C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EE06C7" w:rsidRPr="00EE06C7" w:rsidRDefault="00EE06C7" w:rsidP="00EE06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E06C7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EE06C7" w:rsidRPr="00EE06C7" w:rsidRDefault="00EE06C7" w:rsidP="00EE06C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E06C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9B3F15" w:rsidRDefault="009B3F15"/>
    <w:sectPr w:rsidR="009B3F15" w:rsidSect="009B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B2F52"/>
    <w:multiLevelType w:val="multilevel"/>
    <w:tmpl w:val="62FC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C7"/>
    <w:rsid w:val="009B3F15"/>
    <w:rsid w:val="00E860BF"/>
    <w:rsid w:val="00E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6C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6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6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06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E06C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6C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6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6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06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E06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223/purchase/private/print-form/show.html?pfid=239891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upki.gov.ru/223/purchase/private/print-form/show.html?pfid=23989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223/purchase/private/print-form/show.html?pfid=239891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KlachunTV</dc:creator>
  <cp:lastModifiedBy>Вавилов Алексей Леонидович</cp:lastModifiedBy>
  <cp:revision>2</cp:revision>
  <dcterms:created xsi:type="dcterms:W3CDTF">2017-09-01T12:21:00Z</dcterms:created>
  <dcterms:modified xsi:type="dcterms:W3CDTF">2017-09-01T12:21:00Z</dcterms:modified>
</cp:coreProperties>
</file>